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The Summer Bridging Work MUST be handed into one of your subject teachers by Friday 6th September 2019.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Your work will be assessed in September by your class teachers.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Anyone not completing the work or producing work of poor quality will be re-interviewed regarding their place on the course and in the Sixth Form.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The aim is for you to understand if you like the course and for you to be ready to start learning at post-16 level.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="240" w:lineRule="auto"/>
            <w:rPr>
              <w:rFonts w:ascii="Arial" w:cs="Arial" w:eastAsia="Arial" w:hAnsi="Arial"/>
              <w:b w:val="1"/>
              <w:sz w:val="32"/>
              <w:szCs w:val="3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32"/>
              <w:szCs w:val="32"/>
              <w:rtl w:val="0"/>
            </w:rPr>
            <w:t xml:space="preserve">All work is due in on Friday 6th September 2019.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pBdr>
              <w:bottom w:color="000000" w:space="1" w:sz="12" w:val="single"/>
            </w:pBd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pStyle w:val="Heading2"/>
            <w:spacing w:before="0" w:line="240" w:lineRule="auto"/>
            <w:rPr>
              <w:rFonts w:ascii="Arial" w:cs="Arial" w:eastAsia="Arial" w:hAnsi="Arial"/>
              <w:color w:val="c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c00000"/>
              <w:sz w:val="24"/>
              <w:szCs w:val="24"/>
              <w:rtl w:val="0"/>
            </w:rPr>
            <w:t xml:space="preserve">Things you will need to succeed every day in the Sixth Form: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Pens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Highlighters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 pencil case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4324350</wp:posOffset>
                </wp:positionH>
                <wp:positionV relativeFrom="paragraph">
                  <wp:posOffset>144780</wp:posOffset>
                </wp:positionV>
                <wp:extent cx="457200" cy="485775"/>
                <wp:effectExtent b="0" l="0" r="0" t="0"/>
                <wp:wrapNone/>
                <wp:docPr descr="http://static.rapidonline.com/catalogueimages/Module/M080034P01WL.jpg" id="11" name="image4.jpg"/>
                <a:graphic>
                  <a:graphicData uri="http://schemas.openxmlformats.org/drawingml/2006/picture">
                    <pic:pic>
                      <pic:nvPicPr>
                        <pic:cNvPr descr="http://static.rapidonline.com/catalogueimages/Module/M080034P01WL.jpg" id="0" name="image4.jpg"/>
                        <pic:cNvPicPr preferRelativeResize="0"/>
                      </pic:nvPicPr>
                      <pic:blipFill>
                        <a:blip r:embed="rId7"/>
                        <a:srcRect b="18833" l="20667" r="18832" t="16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Your own lined paper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 single-hole punch (available from the school shop for £1)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 pair of scissors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144145</wp:posOffset>
                </wp:positionV>
                <wp:extent cx="1143000" cy="1143000"/>
                <wp:effectExtent b="0" l="0" r="0" t="0"/>
                <wp:wrapNone/>
                <wp:docPr descr="https://encrypted-tbn2.gstatic.com/images?q=tbn:ANd9GcQo9VKOtlpJbSkXmXVfui61HDezbWquFrcUDJ6LkNeEcLMKtelq" id="12" name="image3.jpg"/>
                <a:graphic>
                  <a:graphicData uri="http://schemas.openxmlformats.org/drawingml/2006/picture">
                    <pic:pic>
                      <pic:nvPicPr>
                        <pic:cNvPr descr="https://encrypted-tbn2.gstatic.com/images?q=tbn:ANd9GcQo9VKOtlpJbSkXmXVfui61HDezbWquFrcUDJ6LkNeEcLMKtelq" id="0" name="image3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3190875</wp:posOffset>
                </wp:positionH>
                <wp:positionV relativeFrom="paragraph">
                  <wp:posOffset>148590</wp:posOffset>
                </wp:positionV>
                <wp:extent cx="1333500" cy="1066800"/>
                <wp:effectExtent b="0" l="0" r="0" t="0"/>
                <wp:wrapNone/>
                <wp:docPr descr="http://www.marbig.com.au/products/img/zoom/zA4%2075mm%20lever%20arch%20group%20DEI.jpg" id="13" name="image2.jpg"/>
                <a:graphic>
                  <a:graphicData uri="http://schemas.openxmlformats.org/drawingml/2006/picture">
                    <pic:pic>
                      <pic:nvPicPr>
                        <pic:cNvPr descr="http://www.marbig.com.au/products/img/zoom/zA4%2075mm%20lever%20arch%20group%20DEI.jpg" id="0" name="image2.jpg"/>
                        <pic:cNvPicPr preferRelativeResize="0"/>
                      </pic:nvPicPr>
                      <pic:blipFill>
                        <a:blip r:embed="rId9"/>
                        <a:srcRect b="2000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Glue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5400675</wp:posOffset>
                </wp:positionH>
                <wp:positionV relativeFrom="paragraph">
                  <wp:posOffset>97790</wp:posOffset>
                </wp:positionV>
                <wp:extent cx="895350" cy="895350"/>
                <wp:effectExtent b="0" l="0" r="0" t="0"/>
                <wp:wrapNone/>
                <wp:docPr descr="http://thumbs4.ebaystatic.com/d/l225/m/mBbS-ld6NHwLDVo82ig6rpA.jpg" id="10" name="image1.jpg"/>
                <a:graphic>
                  <a:graphicData uri="http://schemas.openxmlformats.org/drawingml/2006/picture">
                    <pic:pic>
                      <pic:nvPicPr>
                        <pic:cNvPr descr="http://thumbs4.ebaystatic.com/d/l225/m/mBbS-ld6NHwLDVo82ig6rpA.jpg" id="0" name="image1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after="0" w:line="240" w:lineRule="auto"/>
            <w:rPr>
              <w:rFonts w:ascii="Arial" w:cs="Arial" w:eastAsia="Arial" w:hAnsi="Arial"/>
              <w:b w:val="1"/>
              <w:color w:val="c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0000"/>
              <w:sz w:val="24"/>
              <w:szCs w:val="24"/>
              <w:rtl w:val="0"/>
            </w:rPr>
            <w:t xml:space="preserve">Things you will need for this course: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 lever-arch folder for storing work at home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 ring-binder for work for the current unit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 pack of at least 6 file dividers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after="0"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pStyle w:val="Heading2"/>
            <w:spacing w:before="0" w:line="240" w:lineRule="auto"/>
            <w:rPr>
              <w:rFonts w:ascii="Arial" w:cs="Arial" w:eastAsia="Arial" w:hAnsi="Arial"/>
              <w:color w:val="c00000"/>
            </w:rPr>
          </w:pPr>
          <w:r w:rsidDel="00000000" w:rsidR="00000000" w:rsidRPr="00000000">
            <w:rPr>
              <w:rFonts w:ascii="Arial" w:cs="Arial" w:eastAsia="Arial" w:hAnsi="Arial"/>
              <w:color w:val="c00000"/>
              <w:rtl w:val="0"/>
            </w:rPr>
            <w:t xml:space="preserve">The books you need to buy are: 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Handmaid’s Tale (ISBN: 9780099740919)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Frankenstein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Poe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ms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of the Decade: An Anthology of the Forward Books of Poetry 2002 -2011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(ISBN: 978 – 0571325405)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Selected poems: John Keats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(ISBN: 9780140424478)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Twelfth Night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Importance of Being Earnest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spacing w:after="0" w:line="240" w:lineRule="auto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pStyle w:val="Heading1"/>
            <w:spacing w:before="0" w:line="240" w:lineRule="auto"/>
            <w:rPr>
              <w:rFonts w:ascii="Arial" w:cs="Arial" w:eastAsia="Arial" w:hAnsi="Arial"/>
              <w:color w:val="c00000"/>
            </w:rPr>
          </w:pPr>
          <w:r w:rsidDel="00000000" w:rsidR="00000000" w:rsidRPr="00000000">
            <w:rPr>
              <w:rFonts w:ascii="Arial" w:cs="Arial" w:eastAsia="Arial" w:hAnsi="Arial"/>
              <w:color w:val="c00000"/>
              <w:rtl w:val="0"/>
            </w:rPr>
            <w:t xml:space="preserve">Your Summer Bridging Work Project: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spacing w:after="0"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spacing w:after="0" w:line="24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Please consult the main document on this. But in short: Read a post - 2000 literary text and write a proposal (of about 300 words) arguing for its literary worth. Why will/should your text be read in a 100 years as opposed to others? Prepare to argue your case to the class.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spacing w:after="0"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spacing w:after="0" w:line="240" w:lineRule="auto"/>
            <w:ind w:right="284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0000"/>
              <w:rtl w:val="0"/>
            </w:rPr>
            <w:t xml:space="preserve">Staff contact: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Mr B. Knott  </w:t>
          </w:r>
          <w:hyperlink r:id="rId11">
            <w:r w:rsidDel="00000000" w:rsidR="00000000" w:rsidRPr="00000000">
              <w:rPr>
                <w:rFonts w:ascii="Arial" w:cs="Arial" w:eastAsia="Arial" w:hAnsi="Arial"/>
                <w:color w:val="0000ff"/>
                <w:u w:val="single"/>
                <w:rtl w:val="0"/>
              </w:rPr>
              <w:t xml:space="preserve">bkn@cheney.oxon.sch.uk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spacing w:after="0" w:line="240" w:lineRule="auto"/>
            <w:ind w:right="284"/>
            <w:jc w:val="both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spacing w:after="0" w:line="240" w:lineRule="auto"/>
            <w:ind w:right="284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0000"/>
              <w:rtl w:val="0"/>
            </w:rPr>
            <w:t xml:space="preserve">Exam board: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Edexcel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spacing w:after="0" w:line="240" w:lineRule="auto"/>
            <w:ind w:right="284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spacing w:after="0" w:line="240" w:lineRule="auto"/>
            <w:ind w:right="284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0000"/>
              <w:rtl w:val="0"/>
            </w:rPr>
            <w:t xml:space="preserve">Specification: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</w:t>
          </w:r>
          <w:hyperlink r:id="rId12"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u w:val="single"/>
                <w:rtl w:val="0"/>
              </w:rPr>
              <w:t xml:space="preserve">https://qualifications.pearson.com/en/qualifications/edexcel-a-levels/english-literature-2015.html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spacing w:after="0" w:line="240" w:lineRule="auto"/>
            <w:ind w:right="283"/>
            <w:rPr>
              <w:rFonts w:ascii="Arial" w:cs="Arial" w:eastAsia="Arial" w:hAnsi="Arial"/>
              <w:b w:val="1"/>
              <w:color w:val="c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spacing w:after="0" w:line="240" w:lineRule="auto"/>
            <w:ind w:right="283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0000"/>
              <w:rtl w:val="0"/>
            </w:rPr>
            <w:t xml:space="preserve">Wider Reading and Discovery List: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spacing w:after="0" w:line="240" w:lineRule="auto"/>
            <w:ind w:right="283"/>
            <w:rPr>
              <w:rFonts w:ascii="Arial" w:cs="Arial" w:eastAsia="Arial" w:hAnsi="Arial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Please refer to the hand out you have been given</w:t>
          </w:r>
        </w:p>
      </w:sdtContent>
    </w:sdt>
    <w:sectPr>
      <w:headerReference r:id="rId13" w:type="default"/>
      <w:pgSz w:h="16838" w:w="11906"/>
      <w:pgMar w:bottom="1134" w:top="4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5"/>
    </w:sdtPr>
    <w:sdtContent>
      <w:p w:rsidR="00000000" w:rsidDel="00000000" w:rsidP="00000000" w:rsidRDefault="00000000" w:rsidRPr="00000000" w14:paraId="0000002E">
        <w:pPr>
          <w:pStyle w:val="Heading1"/>
          <w:pBdr>
            <w:bottom w:color="000000" w:space="1" w:sz="12" w:val="single"/>
          </w:pBdr>
          <w:spacing w:before="0" w:line="240" w:lineRule="auto"/>
          <w:rPr>
            <w:rFonts w:ascii="Arial" w:cs="Arial" w:eastAsia="Arial" w:hAnsi="Arial"/>
            <w:color w:val="c0504d"/>
            <w:sz w:val="44"/>
            <w:szCs w:val="44"/>
          </w:rPr>
        </w:pPr>
        <w:r w:rsidDel="00000000" w:rsidR="00000000" w:rsidRPr="00000000">
          <w:rPr>
            <w:rFonts w:ascii="Arial" w:cs="Arial" w:eastAsia="Arial" w:hAnsi="Arial"/>
            <w:color w:val="c0504d"/>
            <w:sz w:val="44"/>
            <w:szCs w:val="44"/>
            <w:rtl w:val="0"/>
          </w:rPr>
          <w:t xml:space="preserve">English Literature</w:t>
        </w:r>
      </w:p>
    </w:sdtContent>
  </w:sdt>
  <w:sdt>
    <w:sdtPr>
      <w:tag w:val="goog_rdk_46"/>
    </w:sdtPr>
    <w:sdtContent>
      <w:p w:rsidR="00000000" w:rsidDel="00000000" w:rsidP="00000000" w:rsidRDefault="00000000" w:rsidRPr="00000000" w14:paraId="0000002F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48DC"/>
  </w:style>
  <w:style w:type="paragraph" w:styleId="Heading1">
    <w:name w:val="heading 1"/>
    <w:basedOn w:val="Normal"/>
    <w:next w:val="Normal"/>
    <w:link w:val="Heading1Char"/>
    <w:uiPriority w:val="9"/>
    <w:qFormat w:val="1"/>
    <w:rsid w:val="00D34680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34680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D34680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Default" w:customStyle="1">
    <w:name w:val="Default"/>
    <w:rsid w:val="00D34680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3468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34680"/>
    <w:rPr>
      <w:rFonts w:ascii="Tahoma" w:cs="Tahoma" w:hAnsi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D34680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 w:val="1"/>
    <w:rsid w:val="00D3468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3934"/>
  </w:style>
  <w:style w:type="paragraph" w:styleId="Footer">
    <w:name w:val="footer"/>
    <w:basedOn w:val="Normal"/>
    <w:link w:val="FooterChar"/>
    <w:uiPriority w:val="99"/>
    <w:unhideWhenUsed w:val="1"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3934"/>
  </w:style>
  <w:style w:type="character" w:styleId="Hyperlink">
    <w:name w:val="Hyperlink"/>
    <w:basedOn w:val="DefaultParagraphFont"/>
    <w:uiPriority w:val="99"/>
    <w:unhideWhenUsed w:val="1"/>
    <w:rsid w:val="000926E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bkn@cheney.oxon.sch.uk" TargetMode="External"/><Relationship Id="rId10" Type="http://schemas.openxmlformats.org/officeDocument/2006/relationships/image" Target="media/image1.jpg"/><Relationship Id="rId13" Type="http://schemas.openxmlformats.org/officeDocument/2006/relationships/header" Target="header1.xml"/><Relationship Id="rId12" Type="http://schemas.openxmlformats.org/officeDocument/2006/relationships/hyperlink" Target="https://qualifications.pearson.com/en/qualifications/edexcel-a-levels/english-literature-2015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9A3MImxOcAYXNo7XhkGAXFuRbA==">AMUW2mU41t0YcwvbX6++NLpqV5HQIBcuuop8irxhN+HN8uM2MqMWkKE59dIU9wRWzd3hMH8wfOdm73mpVVN2Ih9WtHtB7zeK9BQc8wFaJT5Okm9yHy3bQOtmoJ0Ps3maDyfufkN6tSfQ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2017-06-23T09:01:00Z</dcterms:created>
  <dc:creator>Heather Doherty</dc:creator>
</cp:coreProperties>
</file>